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51E" w14:textId="77777777" w:rsidR="00A97F1A" w:rsidRPr="00770A9E" w:rsidRDefault="00A97F1A" w:rsidP="009D27BC">
      <w:pPr>
        <w:spacing w:after="0" w:line="240" w:lineRule="auto"/>
        <w:jc w:val="center"/>
        <w:rPr>
          <w:rFonts w:ascii="Times New Roman" w:eastAsia="Times New Roman" w:hAnsi="Times New Roman"/>
          <w:b/>
          <w:sz w:val="20"/>
          <w:szCs w:val="20"/>
          <w:lang w:val="en-US" w:eastAsia="ru-RU"/>
        </w:rPr>
      </w:pPr>
    </w:p>
    <w:p w14:paraId="1B92A4D3" w14:textId="4A5C9283"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AA2E39">
        <w:rPr>
          <w:rFonts w:ascii="Times New Roman" w:eastAsia="Times New Roman" w:hAnsi="Times New Roman"/>
          <w:b/>
          <w:sz w:val="20"/>
          <w:szCs w:val="20"/>
          <w:lang w:eastAsia="ru-RU"/>
        </w:rPr>
        <w:t>2</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67E9D6CF"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AA2E39">
        <w:rPr>
          <w:rFonts w:ascii="Times New Roman" w:eastAsiaTheme="minorEastAsia" w:hAnsi="Times New Roman"/>
          <w:b/>
          <w:sz w:val="20"/>
          <w:szCs w:val="20"/>
          <w:lang w:eastAsia="ru-RU"/>
        </w:rPr>
        <w:t>20</w:t>
      </w:r>
      <w:r w:rsidR="004B5651" w:rsidRPr="0028106D">
        <w:rPr>
          <w:rFonts w:ascii="Times New Roman" w:eastAsiaTheme="minorEastAsia" w:hAnsi="Times New Roman"/>
          <w:b/>
          <w:sz w:val="20"/>
          <w:szCs w:val="20"/>
          <w:lang w:eastAsia="ru-RU"/>
        </w:rPr>
        <w:t xml:space="preserve">» </w:t>
      </w:r>
      <w:proofErr w:type="gramStart"/>
      <w:r w:rsidR="00AA2E39">
        <w:rPr>
          <w:rFonts w:ascii="Times New Roman" w:eastAsiaTheme="minorEastAsia" w:hAnsi="Times New Roman"/>
          <w:b/>
          <w:sz w:val="20"/>
          <w:szCs w:val="20"/>
          <w:lang w:eastAsia="ru-RU"/>
        </w:rPr>
        <w:t>марта</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AA2E39">
        <w:rPr>
          <w:rFonts w:ascii="Times New Roman" w:eastAsiaTheme="minorEastAsia" w:hAnsi="Times New Roman"/>
          <w:b/>
          <w:sz w:val="20"/>
          <w:szCs w:val="20"/>
          <w:lang w:eastAsia="ru-RU"/>
        </w:rPr>
        <w:t>3</w:t>
      </w:r>
      <w:proofErr w:type="gramEnd"/>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г.Алматы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w:t>
      </w:r>
      <w:proofErr w:type="gramStart"/>
      <w:r w:rsidR="003636F9" w:rsidRPr="003636F9">
        <w:rPr>
          <w:rFonts w:ascii="Times New Roman" w:hAnsi="Times New Roman"/>
          <w:color w:val="333333"/>
          <w:sz w:val="20"/>
          <w:szCs w:val="20"/>
          <w:shd w:val="clear" w:color="auto" w:fill="F9F9F9"/>
        </w:rPr>
        <w:t>Амангельды ,</w:t>
      </w:r>
      <w:proofErr w:type="gramEnd"/>
      <w:r w:rsidR="003636F9" w:rsidRPr="003636F9">
        <w:rPr>
          <w:rFonts w:ascii="Times New Roman" w:hAnsi="Times New Roman"/>
          <w:color w:val="333333"/>
          <w:sz w:val="20"/>
          <w:szCs w:val="20"/>
          <w:shd w:val="clear" w:color="auto" w:fill="F9F9F9"/>
        </w:rPr>
        <w:t xml:space="preserve">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proofErr w:type="gramStart"/>
            <w:r w:rsidRPr="0028106D">
              <w:rPr>
                <w:rFonts w:ascii="Times New Roman" w:eastAsia="Times New Roman" w:hAnsi="Times New Roman"/>
                <w:b/>
                <w:bCs/>
                <w:sz w:val="20"/>
                <w:szCs w:val="20"/>
              </w:rPr>
              <w:t>Ед.изм</w:t>
            </w:r>
            <w:proofErr w:type="spellEnd"/>
            <w:proofErr w:type="gram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gramStart"/>
            <w:r w:rsidRPr="0028106D">
              <w:rPr>
                <w:rFonts w:ascii="Times New Roman" w:eastAsiaTheme="minorEastAsia" w:hAnsi="Times New Roman"/>
                <w:b/>
                <w:bCs/>
                <w:color w:val="000000"/>
                <w:sz w:val="20"/>
                <w:szCs w:val="20"/>
              </w:rPr>
              <w:t>ед.в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2E3992" w:rsidRPr="0028106D" w14:paraId="1172DE53"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1ADE7283" w14:textId="411E320A" w:rsidR="002E3992" w:rsidRPr="00AA2E39" w:rsidRDefault="00AA2E39" w:rsidP="00ED4397">
            <w:pPr>
              <w:rPr>
                <w:rFonts w:ascii="Times New Roman" w:hAnsi="Times New Roman"/>
                <w:color w:val="000000"/>
                <w:sz w:val="20"/>
                <w:szCs w:val="20"/>
              </w:rPr>
            </w:pPr>
            <w:r w:rsidRPr="00AA2E39">
              <w:rPr>
                <w:rFonts w:ascii="Times New Roman" w:hAnsi="Times New Roman"/>
                <w:sz w:val="20"/>
                <w:szCs w:val="20"/>
                <w:shd w:val="clear" w:color="auto" w:fill="FFFFFF"/>
              </w:rPr>
              <w:t>12-канальный ЭКГ аппарат</w:t>
            </w:r>
          </w:p>
        </w:tc>
        <w:tc>
          <w:tcPr>
            <w:tcW w:w="4253" w:type="dxa"/>
            <w:tcBorders>
              <w:top w:val="single" w:sz="4" w:space="0" w:color="auto"/>
              <w:left w:val="single" w:sz="4" w:space="0" w:color="auto"/>
              <w:bottom w:val="single" w:sz="4" w:space="0" w:color="auto"/>
              <w:right w:val="single" w:sz="4" w:space="0" w:color="auto"/>
            </w:tcBorders>
          </w:tcPr>
          <w:p w14:paraId="12EF7530" w14:textId="6C9E9914" w:rsidR="00AA2E39" w:rsidRPr="00AA2E39" w:rsidRDefault="00AA2E39" w:rsidP="00AA2E39">
            <w:pPr>
              <w:tabs>
                <w:tab w:val="left" w:pos="6936"/>
              </w:tabs>
              <w:ind w:left="-851"/>
              <w:rPr>
                <w:rFonts w:ascii="Times New Roman" w:hAnsi="Times New Roman"/>
                <w:sz w:val="20"/>
                <w:szCs w:val="20"/>
              </w:rPr>
            </w:pPr>
            <w:proofErr w:type="spellStart"/>
            <w:r w:rsidRPr="00AA2E39">
              <w:rPr>
                <w:rFonts w:ascii="Times New Roman" w:hAnsi="Times New Roman"/>
                <w:b/>
                <w:sz w:val="20"/>
                <w:szCs w:val="20"/>
              </w:rPr>
              <w:t>Техн</w:t>
            </w:r>
            <w:proofErr w:type="spellEnd"/>
          </w:p>
          <w:p w14:paraId="58DEE595" w14:textId="32769708" w:rsidR="00AA2E39" w:rsidRPr="00AA2E39" w:rsidRDefault="00AA2E39" w:rsidP="00AA2E39">
            <w:pPr>
              <w:rPr>
                <w:rFonts w:ascii="Times New Roman" w:hAnsi="Times New Roman"/>
                <w:sz w:val="20"/>
                <w:szCs w:val="20"/>
              </w:rPr>
            </w:pPr>
            <w:r w:rsidRPr="00AA2E39">
              <w:rPr>
                <w:rFonts w:ascii="Times New Roman" w:hAnsi="Times New Roman"/>
                <w:sz w:val="20"/>
                <w:szCs w:val="20"/>
                <w:shd w:val="clear" w:color="auto" w:fill="FFFFFF"/>
              </w:rPr>
              <w:t xml:space="preserve">12-канальный ЭКГ аппарат с регистрацией </w:t>
            </w:r>
            <w:r w:rsidR="00363317" w:rsidRPr="00AA2E39">
              <w:rPr>
                <w:rFonts w:ascii="Times New Roman" w:hAnsi="Times New Roman"/>
                <w:sz w:val="20"/>
                <w:szCs w:val="20"/>
                <w:shd w:val="clear" w:color="auto" w:fill="FFFFFF"/>
              </w:rPr>
              <w:t>электромагнитной</w:t>
            </w:r>
            <w:r w:rsidRPr="00AA2E39">
              <w:rPr>
                <w:rFonts w:ascii="Times New Roman" w:hAnsi="Times New Roman"/>
                <w:sz w:val="20"/>
                <w:szCs w:val="20"/>
                <w:shd w:val="clear" w:color="auto" w:fill="FFFFFF"/>
              </w:rPr>
              <w:t xml:space="preserve"> активности сердца в стандартных отведениях и отражением в режиме реального времени на цветном</w:t>
            </w:r>
            <w:r w:rsidRPr="00AA2E39">
              <w:rPr>
                <w:rFonts w:ascii="Times New Roman" w:hAnsi="Times New Roman"/>
                <w:sz w:val="20"/>
                <w:szCs w:val="20"/>
                <w:shd w:val="clear" w:color="auto" w:fill="FFFFFF"/>
                <w:lang w:val="kk-KZ"/>
              </w:rPr>
              <w:t xml:space="preserve"> сенсорном</w:t>
            </w:r>
            <w:r w:rsidRPr="00AA2E39">
              <w:rPr>
                <w:rFonts w:ascii="Times New Roman" w:hAnsi="Times New Roman"/>
                <w:sz w:val="20"/>
                <w:szCs w:val="20"/>
                <w:shd w:val="clear" w:color="auto" w:fill="FFFFFF"/>
              </w:rPr>
              <w:t xml:space="preserve"> LCD экране.  Прибор оснащается встроенным термопринтером и внутренней памятью расширенного объема, имеет современный интерфейс связи.</w:t>
            </w:r>
            <w:r w:rsidRPr="00AA2E39">
              <w:rPr>
                <w:rFonts w:ascii="Times New Roman" w:hAnsi="Times New Roman"/>
                <w:sz w:val="20"/>
                <w:szCs w:val="20"/>
              </w:rPr>
              <w:tab/>
            </w:r>
          </w:p>
          <w:p w14:paraId="7A1A69AE" w14:textId="723EA176" w:rsidR="00AA2E39" w:rsidRPr="00AA2E39" w:rsidRDefault="00AA2E39" w:rsidP="00AA2E39">
            <w:pPr>
              <w:tabs>
                <w:tab w:val="left" w:pos="6696"/>
              </w:tabs>
              <w:rPr>
                <w:rFonts w:ascii="Times New Roman" w:hAnsi="Times New Roman"/>
                <w:sz w:val="20"/>
                <w:szCs w:val="20"/>
              </w:rPr>
            </w:pPr>
            <w:r w:rsidRPr="00AA2E39">
              <w:rPr>
                <w:rFonts w:ascii="Times New Roman" w:hAnsi="Times New Roman"/>
                <w:sz w:val="20"/>
                <w:szCs w:val="20"/>
              </w:rPr>
              <w:t>Требование к ЭКГ аппарату</w:t>
            </w:r>
          </w:p>
          <w:p w14:paraId="62552F45" w14:textId="1911F749"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-Основной блок: 12-канальный </w:t>
            </w:r>
            <w:r w:rsidR="00363317" w:rsidRPr="00AA2E39">
              <w:rPr>
                <w:rFonts w:ascii="Times New Roman" w:hAnsi="Times New Roman"/>
                <w:sz w:val="20"/>
                <w:szCs w:val="20"/>
              </w:rPr>
              <w:t>ЭКГ, 12.1</w:t>
            </w:r>
            <w:r w:rsidRPr="00AA2E39">
              <w:rPr>
                <w:rFonts w:ascii="Times New Roman" w:hAnsi="Times New Roman"/>
                <w:sz w:val="20"/>
                <w:szCs w:val="20"/>
              </w:rPr>
              <w:t xml:space="preserve">" откидной сенсорный ЖК </w:t>
            </w:r>
            <w:proofErr w:type="gramStart"/>
            <w:r w:rsidRPr="00AA2E39">
              <w:rPr>
                <w:rFonts w:ascii="Times New Roman" w:hAnsi="Times New Roman"/>
                <w:sz w:val="20"/>
                <w:szCs w:val="20"/>
              </w:rPr>
              <w:t>экран,  буквенно</w:t>
            </w:r>
            <w:proofErr w:type="gramEnd"/>
            <w:r w:rsidRPr="00AA2E39">
              <w:rPr>
                <w:rFonts w:ascii="Times New Roman" w:hAnsi="Times New Roman"/>
                <w:sz w:val="20"/>
                <w:szCs w:val="20"/>
              </w:rPr>
              <w:t>-цифровая клавиатура</w:t>
            </w:r>
            <w:r w:rsidRPr="00AA2E39">
              <w:rPr>
                <w:rFonts w:ascii="Times New Roman" w:hAnsi="Times New Roman"/>
                <w:sz w:val="20"/>
                <w:szCs w:val="20"/>
              </w:rPr>
              <w:tab/>
            </w:r>
            <w:r w:rsidRPr="00AA2E39">
              <w:rPr>
                <w:rFonts w:ascii="Times New Roman" w:hAnsi="Times New Roman"/>
                <w:sz w:val="20"/>
                <w:szCs w:val="20"/>
              </w:rPr>
              <w:tab/>
            </w:r>
          </w:p>
          <w:p w14:paraId="79035C07"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-Автоматический анализ и программа интерпретации</w:t>
            </w:r>
            <w:r w:rsidRPr="00AA2E39">
              <w:rPr>
                <w:rFonts w:ascii="Times New Roman" w:hAnsi="Times New Roman"/>
                <w:sz w:val="20"/>
                <w:szCs w:val="20"/>
              </w:rPr>
              <w:tab/>
            </w:r>
            <w:r w:rsidRPr="00AA2E39">
              <w:rPr>
                <w:rFonts w:ascii="Times New Roman" w:hAnsi="Times New Roman"/>
                <w:sz w:val="20"/>
                <w:szCs w:val="20"/>
              </w:rPr>
              <w:tab/>
            </w:r>
          </w:p>
          <w:p w14:paraId="10EE8350"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-Предварительный просмотр, анализ и печать кардиограммы</w:t>
            </w:r>
            <w:r w:rsidRPr="00AA2E39">
              <w:rPr>
                <w:rFonts w:ascii="Times New Roman" w:hAnsi="Times New Roman"/>
                <w:sz w:val="20"/>
                <w:szCs w:val="20"/>
              </w:rPr>
              <w:tab/>
            </w:r>
            <w:r w:rsidRPr="00AA2E39">
              <w:rPr>
                <w:rFonts w:ascii="Times New Roman" w:hAnsi="Times New Roman"/>
                <w:sz w:val="20"/>
                <w:szCs w:val="20"/>
              </w:rPr>
              <w:tab/>
            </w:r>
          </w:p>
          <w:p w14:paraId="293056D3"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-Встроенный литий-ионный аккумулятор, блок питания от сети</w:t>
            </w:r>
            <w:r w:rsidRPr="00AA2E39">
              <w:rPr>
                <w:rFonts w:ascii="Times New Roman" w:hAnsi="Times New Roman"/>
                <w:sz w:val="20"/>
                <w:szCs w:val="20"/>
              </w:rPr>
              <w:tab/>
            </w:r>
            <w:r w:rsidRPr="00AA2E39">
              <w:rPr>
                <w:rFonts w:ascii="Times New Roman" w:hAnsi="Times New Roman"/>
                <w:sz w:val="20"/>
                <w:szCs w:val="20"/>
              </w:rPr>
              <w:tab/>
            </w:r>
          </w:p>
          <w:p w14:paraId="3E7FB06C"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-Встроенный термопринтер</w:t>
            </w:r>
            <w:r w:rsidRPr="00AA2E39">
              <w:rPr>
                <w:rFonts w:ascii="Times New Roman" w:hAnsi="Times New Roman"/>
                <w:sz w:val="20"/>
                <w:szCs w:val="20"/>
              </w:rPr>
              <w:tab/>
            </w:r>
            <w:r w:rsidRPr="00AA2E39">
              <w:rPr>
                <w:rFonts w:ascii="Times New Roman" w:hAnsi="Times New Roman"/>
                <w:sz w:val="20"/>
                <w:szCs w:val="20"/>
              </w:rPr>
              <w:tab/>
            </w:r>
          </w:p>
          <w:p w14:paraId="735BFBA8" w14:textId="77777777" w:rsidR="00B725D4" w:rsidRDefault="00AA2E39" w:rsidP="00AA2E39">
            <w:pPr>
              <w:pStyle w:val="a6"/>
              <w:rPr>
                <w:rFonts w:ascii="Times New Roman" w:hAnsi="Times New Roman"/>
                <w:sz w:val="20"/>
                <w:szCs w:val="20"/>
              </w:rPr>
            </w:pPr>
            <w:r w:rsidRPr="00AA2E39">
              <w:rPr>
                <w:rFonts w:ascii="Times New Roman" w:hAnsi="Times New Roman"/>
                <w:sz w:val="20"/>
                <w:szCs w:val="20"/>
              </w:rPr>
              <w:t>-Просмотр записи 12 отведений в последние 120 секунд</w:t>
            </w:r>
            <w:r w:rsidRPr="00AA2E39">
              <w:rPr>
                <w:rFonts w:ascii="Times New Roman" w:hAnsi="Times New Roman"/>
                <w:sz w:val="20"/>
                <w:szCs w:val="20"/>
              </w:rPr>
              <w:tab/>
            </w:r>
          </w:p>
          <w:p w14:paraId="1BF2DBA4" w14:textId="7919F1BE" w:rsidR="00AA2E39" w:rsidRPr="00AA2E39" w:rsidRDefault="00AA2E39" w:rsidP="00B725D4">
            <w:pPr>
              <w:pStyle w:val="a6"/>
              <w:jc w:val="both"/>
              <w:rPr>
                <w:rFonts w:ascii="Times New Roman" w:hAnsi="Times New Roman"/>
                <w:bCs/>
                <w:sz w:val="20"/>
                <w:szCs w:val="20"/>
              </w:rPr>
            </w:pPr>
            <w:bookmarkStart w:id="0" w:name="_GoBack"/>
            <w:bookmarkEnd w:id="0"/>
            <w:r w:rsidRPr="00AA2E39">
              <w:rPr>
                <w:rFonts w:ascii="Times New Roman" w:hAnsi="Times New Roman"/>
                <w:sz w:val="20"/>
                <w:szCs w:val="20"/>
              </w:rPr>
              <w:tab/>
            </w:r>
            <w:r w:rsidRPr="00AA2E39">
              <w:rPr>
                <w:rFonts w:ascii="Times New Roman" w:hAnsi="Times New Roman"/>
                <w:sz w:val="20"/>
                <w:szCs w:val="20"/>
              </w:rPr>
              <w:tab/>
            </w:r>
            <w:r w:rsidRPr="00AA2E39">
              <w:rPr>
                <w:rFonts w:ascii="Times New Roman" w:hAnsi="Times New Roman"/>
                <w:bCs/>
                <w:sz w:val="20"/>
                <w:szCs w:val="20"/>
              </w:rPr>
              <w:t>Требование к комплектации</w:t>
            </w:r>
          </w:p>
          <w:p w14:paraId="4EE0D8C0"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-ЭКГ кабель (анатомический дизайн, IEC) - 1 </w:t>
            </w:r>
            <w:proofErr w:type="spellStart"/>
            <w:r w:rsidRPr="00AA2E39">
              <w:rPr>
                <w:rFonts w:ascii="Times New Roman" w:hAnsi="Times New Roman"/>
                <w:sz w:val="20"/>
                <w:szCs w:val="20"/>
              </w:rPr>
              <w:t>шт</w:t>
            </w:r>
            <w:proofErr w:type="spellEnd"/>
          </w:p>
          <w:p w14:paraId="22E8241B"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-Многоразовые электроды груши (6 шт. в упаковке, совместимы с Ø4мм ЭКГ кабелем со штекерным разъемом) - 1 комплект</w:t>
            </w:r>
          </w:p>
          <w:p w14:paraId="3EBDD7EE"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-Многоразовые электроды прищепки (4 шт. в упаковке, совместимы с Ø4мм ЭКГ кабелем со штекерным разъемом) - 1 комплект</w:t>
            </w:r>
          </w:p>
          <w:p w14:paraId="1411A12D"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-Термобумага (210мм*295мм*100 листов) – 1 </w:t>
            </w:r>
            <w:proofErr w:type="spellStart"/>
            <w:r w:rsidRPr="00AA2E39">
              <w:rPr>
                <w:rFonts w:ascii="Times New Roman" w:hAnsi="Times New Roman"/>
                <w:sz w:val="20"/>
                <w:szCs w:val="20"/>
              </w:rPr>
              <w:t>шт</w:t>
            </w:r>
            <w:proofErr w:type="spellEnd"/>
          </w:p>
          <w:p w14:paraId="0360FB6A"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-Направляющие для фиксации термобумаги (необходимо для термобумаги размера 210мм) – 1 </w:t>
            </w:r>
            <w:proofErr w:type="spellStart"/>
            <w:r w:rsidRPr="00AA2E39">
              <w:rPr>
                <w:rFonts w:ascii="Times New Roman" w:hAnsi="Times New Roman"/>
                <w:sz w:val="20"/>
                <w:szCs w:val="20"/>
              </w:rPr>
              <w:t>шт</w:t>
            </w:r>
            <w:proofErr w:type="spellEnd"/>
          </w:p>
          <w:p w14:paraId="3A99D099"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-Валик - 1 </w:t>
            </w:r>
            <w:proofErr w:type="spellStart"/>
            <w:r w:rsidRPr="00AA2E39">
              <w:rPr>
                <w:rFonts w:ascii="Times New Roman" w:hAnsi="Times New Roman"/>
                <w:sz w:val="20"/>
                <w:szCs w:val="20"/>
              </w:rPr>
              <w:t>шт</w:t>
            </w:r>
            <w:proofErr w:type="spellEnd"/>
          </w:p>
          <w:p w14:paraId="39E4552D"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-Кабель питания (Европейский стандарт) – 1 </w:t>
            </w:r>
            <w:proofErr w:type="spellStart"/>
            <w:r w:rsidRPr="00AA2E39">
              <w:rPr>
                <w:rFonts w:ascii="Times New Roman" w:hAnsi="Times New Roman"/>
                <w:sz w:val="20"/>
                <w:szCs w:val="20"/>
              </w:rPr>
              <w:t>шт</w:t>
            </w:r>
            <w:proofErr w:type="spellEnd"/>
          </w:p>
          <w:p w14:paraId="07A45FCA"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w:t>
            </w:r>
            <w:proofErr w:type="spellStart"/>
            <w:r w:rsidRPr="00AA2E39">
              <w:rPr>
                <w:rFonts w:ascii="Times New Roman" w:hAnsi="Times New Roman"/>
                <w:sz w:val="20"/>
                <w:szCs w:val="20"/>
              </w:rPr>
              <w:t>Перезарежаемая</w:t>
            </w:r>
            <w:proofErr w:type="spellEnd"/>
            <w:r w:rsidRPr="00AA2E39">
              <w:rPr>
                <w:rFonts w:ascii="Times New Roman" w:hAnsi="Times New Roman"/>
                <w:sz w:val="20"/>
                <w:szCs w:val="20"/>
              </w:rPr>
              <w:t xml:space="preserve"> литий-ионная </w:t>
            </w:r>
            <w:proofErr w:type="gramStart"/>
            <w:r w:rsidRPr="00AA2E39">
              <w:rPr>
                <w:rFonts w:ascii="Times New Roman" w:hAnsi="Times New Roman"/>
                <w:sz w:val="20"/>
                <w:szCs w:val="20"/>
              </w:rPr>
              <w:t>батарея  (</w:t>
            </w:r>
            <w:proofErr w:type="gramEnd"/>
            <w:r w:rsidRPr="00AA2E39">
              <w:rPr>
                <w:rFonts w:ascii="Times New Roman" w:hAnsi="Times New Roman"/>
                <w:sz w:val="20"/>
                <w:szCs w:val="20"/>
              </w:rPr>
              <w:t xml:space="preserve">2500mAH) – 1 </w:t>
            </w:r>
            <w:proofErr w:type="spellStart"/>
            <w:r w:rsidRPr="00AA2E39">
              <w:rPr>
                <w:rFonts w:ascii="Times New Roman" w:hAnsi="Times New Roman"/>
                <w:sz w:val="20"/>
                <w:szCs w:val="20"/>
              </w:rPr>
              <w:t>шт</w:t>
            </w:r>
            <w:proofErr w:type="spellEnd"/>
          </w:p>
          <w:p w14:paraId="47FB83F3"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-Предохранитель (3.15A) – 2 </w:t>
            </w:r>
            <w:proofErr w:type="spellStart"/>
            <w:r w:rsidRPr="00AA2E39">
              <w:rPr>
                <w:rFonts w:ascii="Times New Roman" w:hAnsi="Times New Roman"/>
                <w:sz w:val="20"/>
                <w:szCs w:val="20"/>
              </w:rPr>
              <w:t>шт</w:t>
            </w:r>
            <w:proofErr w:type="spellEnd"/>
          </w:p>
          <w:p w14:paraId="1701EAA1" w14:textId="77777777"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 xml:space="preserve">-Руководство пользователя – 1 </w:t>
            </w:r>
            <w:proofErr w:type="spellStart"/>
            <w:r w:rsidRPr="00AA2E39">
              <w:rPr>
                <w:rFonts w:ascii="Times New Roman" w:hAnsi="Times New Roman"/>
                <w:sz w:val="20"/>
                <w:szCs w:val="20"/>
              </w:rPr>
              <w:t>шт</w:t>
            </w:r>
            <w:proofErr w:type="spellEnd"/>
          </w:p>
          <w:p w14:paraId="01605CCD" w14:textId="2AF3BC95" w:rsidR="00AA2E39" w:rsidRPr="00AA2E39" w:rsidRDefault="00AA2E39" w:rsidP="00AA2E39">
            <w:pPr>
              <w:pStyle w:val="a6"/>
              <w:rPr>
                <w:rFonts w:ascii="Times New Roman" w:hAnsi="Times New Roman"/>
                <w:b/>
                <w:sz w:val="20"/>
                <w:szCs w:val="20"/>
              </w:rPr>
            </w:pPr>
            <w:r w:rsidRPr="00AA2E39">
              <w:rPr>
                <w:rFonts w:ascii="Times New Roman" w:hAnsi="Times New Roman"/>
                <w:sz w:val="20"/>
                <w:szCs w:val="20"/>
              </w:rPr>
              <w:t>-Экспертиза цены</w:t>
            </w:r>
          </w:p>
          <w:p w14:paraId="46CF6993" w14:textId="05EB3242" w:rsidR="00AA2E39" w:rsidRPr="00AA2E39" w:rsidRDefault="00AA2E39" w:rsidP="00AA2E39">
            <w:pPr>
              <w:pStyle w:val="a6"/>
              <w:rPr>
                <w:rFonts w:ascii="Times New Roman" w:hAnsi="Times New Roman"/>
                <w:sz w:val="20"/>
                <w:szCs w:val="20"/>
              </w:rPr>
            </w:pPr>
            <w:r w:rsidRPr="00AA2E39">
              <w:rPr>
                <w:rFonts w:ascii="Times New Roman" w:hAnsi="Times New Roman"/>
                <w:sz w:val="20"/>
                <w:szCs w:val="20"/>
              </w:rPr>
              <w:t>Сроки поставки и условия гарантии</w:t>
            </w:r>
          </w:p>
          <w:p w14:paraId="1E11FCE1" w14:textId="77777777" w:rsidR="00AA2E39" w:rsidRPr="00AA2E39" w:rsidRDefault="00AA2E39" w:rsidP="00AA2E39">
            <w:pPr>
              <w:pStyle w:val="a6"/>
              <w:rPr>
                <w:rFonts w:ascii="Times New Roman" w:hAnsi="Times New Roman"/>
                <w:b/>
                <w:sz w:val="20"/>
                <w:szCs w:val="20"/>
              </w:rPr>
            </w:pPr>
            <w:r w:rsidRPr="00AA2E39">
              <w:rPr>
                <w:rFonts w:ascii="Times New Roman" w:hAnsi="Times New Roman"/>
                <w:sz w:val="20"/>
                <w:szCs w:val="20"/>
              </w:rPr>
              <w:t>Срок поставки не более 45 дней</w:t>
            </w:r>
          </w:p>
          <w:p w14:paraId="331EFA5D" w14:textId="77777777" w:rsidR="00AA2E39" w:rsidRPr="00AA2E39" w:rsidRDefault="00AA2E39" w:rsidP="00AA2E39">
            <w:pPr>
              <w:pStyle w:val="a6"/>
              <w:rPr>
                <w:rFonts w:ascii="Times New Roman" w:hAnsi="Times New Roman"/>
                <w:b/>
                <w:sz w:val="20"/>
                <w:szCs w:val="20"/>
              </w:rPr>
            </w:pPr>
            <w:r w:rsidRPr="00AA2E39">
              <w:rPr>
                <w:rFonts w:ascii="Times New Roman" w:hAnsi="Times New Roman"/>
                <w:sz w:val="20"/>
                <w:szCs w:val="20"/>
              </w:rPr>
              <w:t>Гарантия 37 месяцев с момента ввода оборудования в эксплуатацию.</w:t>
            </w:r>
          </w:p>
          <w:p w14:paraId="62DBDD09" w14:textId="57908345" w:rsidR="002E3992" w:rsidRPr="00AA2E39" w:rsidRDefault="002E3992" w:rsidP="00ED4397">
            <w:pP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BB8D1E" w14:textId="2FFFE8CB" w:rsidR="002E3992" w:rsidRPr="002E3992" w:rsidRDefault="00363317" w:rsidP="00C6689A">
            <w:pPr>
              <w:jc w:val="center"/>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849" w:type="dxa"/>
            <w:tcBorders>
              <w:top w:val="single" w:sz="4" w:space="0" w:color="auto"/>
              <w:left w:val="single" w:sz="4" w:space="0" w:color="auto"/>
              <w:bottom w:val="single" w:sz="4" w:space="0" w:color="auto"/>
              <w:right w:val="single" w:sz="4" w:space="0" w:color="auto"/>
            </w:tcBorders>
          </w:tcPr>
          <w:p w14:paraId="6121927C" w14:textId="656615B4" w:rsidR="002E3992" w:rsidRPr="002E3992" w:rsidRDefault="00AA2E39" w:rsidP="00BE63E8">
            <w:pPr>
              <w:jc w:val="center"/>
              <w:rPr>
                <w:rFonts w:ascii="Times New Roman" w:hAnsi="Times New Roman"/>
                <w:sz w:val="20"/>
                <w:szCs w:val="20"/>
              </w:rPr>
            </w:pPr>
            <w:r>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5FFD900A" w14:textId="20EBCF72" w:rsidR="002E3992" w:rsidRPr="002E3992" w:rsidRDefault="00363317" w:rsidP="002E3992">
            <w:pPr>
              <w:jc w:val="center"/>
              <w:rPr>
                <w:rFonts w:ascii="Times New Roman" w:hAnsi="Times New Roman"/>
                <w:sz w:val="20"/>
                <w:szCs w:val="20"/>
              </w:rPr>
            </w:pPr>
            <w:r w:rsidRPr="00363317">
              <w:rPr>
                <w:rFonts w:ascii="Times New Roman" w:hAnsi="Times New Roman"/>
                <w:b/>
                <w:color w:val="333333"/>
                <w:sz w:val="20"/>
                <w:szCs w:val="20"/>
                <w:shd w:val="clear" w:color="auto" w:fill="E7F4FB"/>
              </w:rPr>
              <w:t>3</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11821E6F" w:rsidR="002E3992" w:rsidRPr="00FC58CF" w:rsidRDefault="00363317" w:rsidP="00BE63E8">
            <w:pPr>
              <w:rPr>
                <w:rFonts w:ascii="Times New Roman" w:hAnsi="Times New Roman"/>
                <w:sz w:val="20"/>
                <w:szCs w:val="20"/>
                <w:lang w:val="kk-KZ"/>
              </w:rPr>
            </w:pPr>
            <w:r w:rsidRPr="00363317">
              <w:rPr>
                <w:rFonts w:ascii="Times New Roman" w:hAnsi="Times New Roman"/>
                <w:b/>
                <w:color w:val="333333"/>
                <w:sz w:val="20"/>
                <w:szCs w:val="20"/>
                <w:shd w:val="clear" w:color="auto" w:fill="E7F4FB"/>
              </w:rPr>
              <w:t>3</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5232E90E" w:rsidR="00565B17" w:rsidRPr="00363317" w:rsidRDefault="00C47D2F" w:rsidP="006016BB">
            <w:pPr>
              <w:jc w:val="center"/>
              <w:rPr>
                <w:rFonts w:ascii="Times New Roman" w:hAnsi="Times New Roman"/>
                <w:b/>
                <w:sz w:val="20"/>
                <w:szCs w:val="20"/>
              </w:rPr>
            </w:pPr>
            <w:r w:rsidRPr="00363317">
              <w:rPr>
                <w:rFonts w:ascii="Times New Roman" w:hAnsi="Times New Roman"/>
                <w:b/>
                <w:color w:val="333333"/>
                <w:sz w:val="20"/>
                <w:szCs w:val="20"/>
                <w:shd w:val="clear" w:color="auto" w:fill="E7F4FB"/>
              </w:rPr>
              <w:t>3</w:t>
            </w:r>
            <w:r w:rsidR="00363317">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sidR="00363317">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w:t>
            </w:r>
            <w:r w:rsidR="00363317" w:rsidRPr="00363317">
              <w:rPr>
                <w:rFonts w:ascii="Times New Roman" w:hAnsi="Times New Roman"/>
                <w:b/>
                <w:color w:val="333333"/>
                <w:sz w:val="20"/>
                <w:szCs w:val="20"/>
                <w:shd w:val="clear" w:color="auto" w:fill="E7F4FB"/>
              </w:rPr>
              <w:t>,0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574B1066"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w:t>
      </w:r>
      <w:proofErr w:type="gramStart"/>
      <w:r w:rsidR="00DE0774" w:rsidRPr="0028106D">
        <w:rPr>
          <w:color w:val="000000"/>
          <w:sz w:val="20"/>
          <w:szCs w:val="20"/>
        </w:rPr>
        <w:t xml:space="preserve">этаж, </w:t>
      </w:r>
      <w:r w:rsidR="00745D42" w:rsidRPr="0028106D">
        <w:rPr>
          <w:color w:val="000000"/>
          <w:sz w:val="20"/>
          <w:szCs w:val="20"/>
        </w:rPr>
        <w:t xml:space="preserve">  </w:t>
      </w:r>
      <w:proofErr w:type="gramEnd"/>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363317">
        <w:rPr>
          <w:color w:val="000000"/>
          <w:sz w:val="20"/>
          <w:szCs w:val="20"/>
          <w:lang w:val="kk-KZ"/>
        </w:rPr>
        <w:t>27</w:t>
      </w:r>
      <w:r w:rsidR="00DE0774" w:rsidRPr="00E632E6">
        <w:rPr>
          <w:color w:val="000000"/>
          <w:sz w:val="20"/>
          <w:szCs w:val="20"/>
        </w:rPr>
        <w:t>.</w:t>
      </w:r>
      <w:r w:rsidR="00363317">
        <w:rPr>
          <w:color w:val="000000"/>
          <w:sz w:val="20"/>
          <w:szCs w:val="20"/>
        </w:rPr>
        <w:t>03</w:t>
      </w:r>
      <w:r w:rsidR="00DE0774" w:rsidRPr="00E632E6">
        <w:rPr>
          <w:color w:val="000000"/>
          <w:sz w:val="20"/>
          <w:szCs w:val="20"/>
        </w:rPr>
        <w:t>.202</w:t>
      </w:r>
      <w:r w:rsidR="00363317">
        <w:rPr>
          <w:color w:val="000000"/>
          <w:sz w:val="20"/>
          <w:szCs w:val="20"/>
        </w:rPr>
        <w:t>3</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58A3B314"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w:t>
      </w:r>
      <w:proofErr w:type="gramStart"/>
      <w:r w:rsidR="00363317" w:rsidRPr="0028106D">
        <w:rPr>
          <w:color w:val="000000"/>
          <w:sz w:val="20"/>
          <w:szCs w:val="20"/>
        </w:rPr>
        <w:t xml:space="preserve">этаж,  </w:t>
      </w:r>
      <w:r w:rsidR="00F77829" w:rsidRPr="0028106D">
        <w:rPr>
          <w:color w:val="000000"/>
          <w:sz w:val="20"/>
          <w:szCs w:val="20"/>
        </w:rPr>
        <w:t>кабинет</w:t>
      </w:r>
      <w:proofErr w:type="gramEnd"/>
      <w:r w:rsidR="00F77829" w:rsidRPr="0028106D">
        <w:rPr>
          <w:color w:val="000000"/>
          <w:sz w:val="20"/>
          <w:szCs w:val="20"/>
        </w:rPr>
        <w:t xml:space="preserve">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363317">
        <w:rPr>
          <w:color w:val="000000"/>
          <w:sz w:val="20"/>
          <w:szCs w:val="20"/>
        </w:rPr>
        <w:t>27</w:t>
      </w:r>
      <w:r w:rsidR="00E632E6">
        <w:rPr>
          <w:color w:val="000000"/>
          <w:sz w:val="20"/>
          <w:szCs w:val="20"/>
        </w:rPr>
        <w:t xml:space="preserve"> </w:t>
      </w:r>
      <w:r w:rsidR="00363317">
        <w:rPr>
          <w:color w:val="000000"/>
          <w:sz w:val="20"/>
          <w:szCs w:val="20"/>
        </w:rPr>
        <w:t>марта</w:t>
      </w:r>
      <w:r w:rsidR="00C45839" w:rsidRPr="0028106D">
        <w:rPr>
          <w:color w:val="000000"/>
          <w:sz w:val="20"/>
          <w:szCs w:val="20"/>
        </w:rPr>
        <w:t xml:space="preserve"> 20</w:t>
      </w:r>
      <w:r w:rsidR="00DE0774" w:rsidRPr="0028106D">
        <w:rPr>
          <w:color w:val="000000"/>
          <w:sz w:val="20"/>
          <w:szCs w:val="20"/>
        </w:rPr>
        <w:t>2</w:t>
      </w:r>
      <w:r w:rsidR="00363317">
        <w:rPr>
          <w:color w:val="000000"/>
          <w:sz w:val="20"/>
          <w:szCs w:val="20"/>
        </w:rPr>
        <w:t>3</w:t>
      </w:r>
      <w:r w:rsidR="00C45839" w:rsidRPr="0028106D">
        <w:rPr>
          <w:color w:val="000000"/>
          <w:sz w:val="20"/>
          <w:szCs w:val="20"/>
        </w:rPr>
        <w:t xml:space="preserve"> года.</w:t>
      </w:r>
    </w:p>
    <w:p w14:paraId="6A2E6DBE" w14:textId="462E2DF4"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8"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w:t>
      </w:r>
      <w:r w:rsidR="00D9611B" w:rsidRPr="0028106D">
        <w:rPr>
          <w:rFonts w:ascii="Times New Roman" w:eastAsiaTheme="minorEastAsia" w:hAnsi="Times New Roman"/>
          <w:sz w:val="20"/>
          <w:szCs w:val="20"/>
          <w:lang w:eastAsia="ru-RU"/>
        </w:rPr>
        <w:lastRenderedPageBreak/>
        <w:t xml:space="preserve">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0F070718"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AA2E39">
        <w:rPr>
          <w:rFonts w:ascii="Times New Roman" w:eastAsia="Times New Roman" w:hAnsi="Times New Roman"/>
          <w:b/>
          <w:sz w:val="20"/>
          <w:szCs w:val="20"/>
          <w:lang w:val="kk-KZ" w:eastAsia="ru-RU"/>
        </w:rPr>
        <w:t>2</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343E22E6"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AA2E39">
        <w:rPr>
          <w:rFonts w:ascii="Times New Roman" w:eastAsiaTheme="minorEastAsia" w:hAnsi="Times New Roman"/>
          <w:b/>
          <w:sz w:val="20"/>
          <w:szCs w:val="20"/>
          <w:lang w:val="kk-KZ" w:eastAsia="ru-RU"/>
        </w:rPr>
        <w:t>20</w:t>
      </w:r>
      <w:r w:rsidR="008519BA" w:rsidRPr="0028106D">
        <w:rPr>
          <w:rFonts w:ascii="Times New Roman" w:eastAsiaTheme="minorEastAsia" w:hAnsi="Times New Roman"/>
          <w:b/>
          <w:sz w:val="20"/>
          <w:szCs w:val="20"/>
          <w:lang w:val="kk-KZ" w:eastAsia="ru-RU"/>
        </w:rPr>
        <w:t xml:space="preserve">» </w:t>
      </w:r>
      <w:r w:rsidR="00AA2E39">
        <w:rPr>
          <w:rFonts w:ascii="Times New Roman" w:eastAsiaTheme="minorEastAsia" w:hAnsi="Times New Roman"/>
          <w:b/>
          <w:sz w:val="20"/>
          <w:szCs w:val="20"/>
          <w:lang w:val="kk-KZ" w:eastAsia="ru-RU"/>
        </w:rPr>
        <w:t>наурыз</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sidR="00AA2E39">
        <w:rPr>
          <w:rFonts w:ascii="Times New Roman" w:eastAsiaTheme="minorEastAsia" w:hAnsi="Times New Roman"/>
          <w:b/>
          <w:sz w:val="20"/>
          <w:szCs w:val="20"/>
          <w:lang w:val="kk-KZ" w:eastAsia="ru-RU"/>
        </w:rPr>
        <w:t>3</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E632E6" w:rsidRPr="0028106D" w14:paraId="6E035B67" w14:textId="77777777" w:rsidTr="00A20BB2">
        <w:tc>
          <w:tcPr>
            <w:tcW w:w="424" w:type="dxa"/>
            <w:vAlign w:val="center"/>
          </w:tcPr>
          <w:p w14:paraId="159CB980" w14:textId="50DAECC3"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729F494F" w:rsidR="00E632E6" w:rsidRPr="0028106D" w:rsidRDefault="00AA2E39" w:rsidP="005E178F">
            <w:pPr>
              <w:rPr>
                <w:rFonts w:ascii="Times New Roman" w:hAnsi="Times New Roman"/>
                <w:color w:val="000000"/>
                <w:sz w:val="20"/>
                <w:szCs w:val="20"/>
              </w:rPr>
            </w:pPr>
            <w:r w:rsidRPr="00AA2E39">
              <w:rPr>
                <w:rFonts w:ascii="Times New Roman" w:hAnsi="Times New Roman"/>
                <w:sz w:val="20"/>
                <w:szCs w:val="20"/>
              </w:rPr>
              <w:t xml:space="preserve">12 </w:t>
            </w:r>
            <w:proofErr w:type="spellStart"/>
            <w:r w:rsidRPr="00AA2E39">
              <w:rPr>
                <w:rFonts w:ascii="Times New Roman" w:hAnsi="Times New Roman"/>
                <w:sz w:val="20"/>
                <w:szCs w:val="20"/>
              </w:rPr>
              <w:t>арналы</w:t>
            </w:r>
            <w:proofErr w:type="spellEnd"/>
            <w:r w:rsidRPr="00AA2E39">
              <w:rPr>
                <w:rFonts w:ascii="Times New Roman" w:hAnsi="Times New Roman"/>
                <w:sz w:val="20"/>
                <w:szCs w:val="20"/>
              </w:rPr>
              <w:t xml:space="preserve"> ЭКГ аппараты</w:t>
            </w:r>
          </w:p>
        </w:tc>
        <w:tc>
          <w:tcPr>
            <w:tcW w:w="3969" w:type="dxa"/>
          </w:tcPr>
          <w:p w14:paraId="6A705F43" w14:textId="77777777" w:rsidR="00AA2E39" w:rsidRPr="00AA2E39" w:rsidRDefault="00AA2E39" w:rsidP="00AA2E39">
            <w:pPr>
              <w:rPr>
                <w:rFonts w:ascii="Times New Roman" w:hAnsi="Times New Roman"/>
                <w:sz w:val="20"/>
                <w:szCs w:val="20"/>
              </w:rPr>
            </w:pPr>
            <w:proofErr w:type="spellStart"/>
            <w:r w:rsidRPr="00AA2E39">
              <w:rPr>
                <w:rFonts w:ascii="Times New Roman" w:hAnsi="Times New Roman"/>
                <w:sz w:val="20"/>
                <w:szCs w:val="20"/>
              </w:rPr>
              <w:t>Стандартты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қорғасындарда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жүректің</w:t>
            </w:r>
            <w:proofErr w:type="spellEnd"/>
            <w:r w:rsidRPr="00AA2E39">
              <w:rPr>
                <w:rFonts w:ascii="Times New Roman" w:hAnsi="Times New Roman"/>
                <w:sz w:val="20"/>
                <w:szCs w:val="20"/>
              </w:rPr>
              <w:t xml:space="preserve"> электро-</w:t>
            </w:r>
            <w:proofErr w:type="spellStart"/>
            <w:r w:rsidRPr="00AA2E39">
              <w:rPr>
                <w:rFonts w:ascii="Times New Roman" w:hAnsi="Times New Roman"/>
                <w:sz w:val="20"/>
                <w:szCs w:val="20"/>
              </w:rPr>
              <w:t>магниттік</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белсенділігін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тіркейтін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және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түрлі-түсті</w:t>
            </w:r>
            <w:proofErr w:type="spellEnd"/>
            <w:r w:rsidRPr="00AA2E39">
              <w:rPr>
                <w:rFonts w:ascii="Times New Roman" w:hAnsi="Times New Roman"/>
                <w:sz w:val="20"/>
                <w:szCs w:val="20"/>
              </w:rPr>
              <w:t xml:space="preserve"> LCD </w:t>
            </w:r>
            <w:proofErr w:type="spellStart"/>
            <w:r w:rsidRPr="00AA2E39">
              <w:rPr>
                <w:rFonts w:ascii="Times New Roman" w:hAnsi="Times New Roman"/>
                <w:sz w:val="20"/>
                <w:szCs w:val="20"/>
              </w:rPr>
              <w:t>сенсорлық</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экранында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нақты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уақыт</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режимінде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шағылысатын</w:t>
            </w:r>
            <w:proofErr w:type="spellEnd"/>
            <w:r w:rsidRPr="00AA2E39">
              <w:rPr>
                <w:rFonts w:ascii="Times New Roman" w:hAnsi="Times New Roman"/>
                <w:sz w:val="20"/>
                <w:szCs w:val="20"/>
              </w:rPr>
              <w:t xml:space="preserve"> 12 </w:t>
            </w:r>
            <w:proofErr w:type="spellStart"/>
            <w:r w:rsidRPr="00AA2E39">
              <w:rPr>
                <w:rFonts w:ascii="Times New Roman" w:hAnsi="Times New Roman"/>
                <w:sz w:val="20"/>
                <w:szCs w:val="20"/>
              </w:rPr>
              <w:t>арналы</w:t>
            </w:r>
            <w:proofErr w:type="spellEnd"/>
            <w:r w:rsidRPr="00AA2E39">
              <w:rPr>
                <w:rFonts w:ascii="Times New Roman" w:hAnsi="Times New Roman"/>
                <w:sz w:val="20"/>
                <w:szCs w:val="20"/>
              </w:rPr>
              <w:t xml:space="preserve"> ЭКГ аппараты. </w:t>
            </w:r>
            <w:proofErr w:type="spellStart"/>
            <w:r w:rsidRPr="00AA2E39">
              <w:rPr>
                <w:rFonts w:ascii="Times New Roman" w:hAnsi="Times New Roman"/>
                <w:sz w:val="20"/>
                <w:szCs w:val="20"/>
              </w:rPr>
              <w:t>Құрылғы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кіріктірілген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термопринтермен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және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кеңейтілген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көлемдегі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ішкі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жадымен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жабдықталған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заманауи</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байланыс</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интерфейсі</w:t>
            </w:r>
            <w:proofErr w:type="spellEnd"/>
            <w:r w:rsidRPr="00AA2E39">
              <w:rPr>
                <w:rFonts w:ascii="Times New Roman" w:hAnsi="Times New Roman"/>
                <w:sz w:val="20"/>
                <w:szCs w:val="20"/>
              </w:rPr>
              <w:t xml:space="preserve"> бар.</w:t>
            </w:r>
          </w:p>
          <w:p w14:paraId="740385AC"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ЭКГ </w:t>
            </w:r>
            <w:proofErr w:type="spellStart"/>
            <w:r w:rsidRPr="00AA2E39">
              <w:rPr>
                <w:rFonts w:ascii="Times New Roman" w:hAnsi="Times New Roman"/>
                <w:sz w:val="20"/>
                <w:szCs w:val="20"/>
              </w:rPr>
              <w:t>аппаратына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қойылатын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талаптар</w:t>
            </w:r>
            <w:proofErr w:type="spellEnd"/>
          </w:p>
          <w:p w14:paraId="462C0CBF"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Негізгі</w:t>
            </w:r>
            <w:proofErr w:type="spellEnd"/>
            <w:r w:rsidRPr="00AA2E39">
              <w:rPr>
                <w:rFonts w:ascii="Times New Roman" w:hAnsi="Times New Roman"/>
                <w:sz w:val="20"/>
                <w:szCs w:val="20"/>
              </w:rPr>
              <w:t xml:space="preserve"> блок: 12 </w:t>
            </w:r>
            <w:proofErr w:type="spellStart"/>
            <w:r w:rsidRPr="00AA2E39">
              <w:rPr>
                <w:rFonts w:ascii="Times New Roman" w:hAnsi="Times New Roman"/>
                <w:sz w:val="20"/>
                <w:szCs w:val="20"/>
              </w:rPr>
              <w:t>арналы</w:t>
            </w:r>
            <w:proofErr w:type="spellEnd"/>
            <w:r w:rsidRPr="00AA2E39">
              <w:rPr>
                <w:rFonts w:ascii="Times New Roman" w:hAnsi="Times New Roman"/>
                <w:sz w:val="20"/>
                <w:szCs w:val="20"/>
              </w:rPr>
              <w:t xml:space="preserve"> ЭКГ, 12.1 " </w:t>
            </w:r>
            <w:proofErr w:type="spellStart"/>
            <w:r w:rsidRPr="00AA2E39">
              <w:rPr>
                <w:rFonts w:ascii="Times New Roman" w:hAnsi="Times New Roman"/>
                <w:sz w:val="20"/>
                <w:szCs w:val="20"/>
              </w:rPr>
              <w:t>жиналмалы</w:t>
            </w:r>
            <w:proofErr w:type="spellEnd"/>
            <w:r w:rsidRPr="00AA2E39">
              <w:rPr>
                <w:rFonts w:ascii="Times New Roman" w:hAnsi="Times New Roman"/>
                <w:sz w:val="20"/>
                <w:szCs w:val="20"/>
              </w:rPr>
              <w:t xml:space="preserve"> СКД </w:t>
            </w:r>
            <w:proofErr w:type="spellStart"/>
            <w:r w:rsidRPr="00AA2E39">
              <w:rPr>
                <w:rFonts w:ascii="Times New Roman" w:hAnsi="Times New Roman"/>
                <w:sz w:val="20"/>
                <w:szCs w:val="20"/>
              </w:rPr>
              <w:t>сенсорлық</w:t>
            </w:r>
            <w:proofErr w:type="spellEnd"/>
            <w:r w:rsidRPr="00AA2E39">
              <w:rPr>
                <w:rFonts w:ascii="Times New Roman" w:hAnsi="Times New Roman"/>
                <w:sz w:val="20"/>
                <w:szCs w:val="20"/>
              </w:rPr>
              <w:t xml:space="preserve"> экраны, </w:t>
            </w:r>
            <w:proofErr w:type="spellStart"/>
            <w:r w:rsidRPr="00AA2E39">
              <w:rPr>
                <w:rFonts w:ascii="Times New Roman" w:hAnsi="Times New Roman"/>
                <w:sz w:val="20"/>
                <w:szCs w:val="20"/>
              </w:rPr>
              <w:t>әріптік-сандық</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пернетақта</w:t>
            </w:r>
            <w:proofErr w:type="spellEnd"/>
          </w:p>
          <w:p w14:paraId="22F1DF91"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Автоматты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талдау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және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түсіндіру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бағдарламасы</w:t>
            </w:r>
            <w:proofErr w:type="spellEnd"/>
          </w:p>
          <w:p w14:paraId="341A91E5"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Кардиограмманы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алдын</w:t>
            </w:r>
            <w:proofErr w:type="spellEnd"/>
            <w:r w:rsidRPr="00AA2E39">
              <w:rPr>
                <w:rFonts w:ascii="Times New Roman" w:hAnsi="Times New Roman"/>
                <w:sz w:val="20"/>
                <w:szCs w:val="20"/>
              </w:rPr>
              <w:t xml:space="preserve"> ала </w:t>
            </w:r>
            <w:proofErr w:type="spellStart"/>
            <w:r w:rsidRPr="00AA2E39">
              <w:rPr>
                <w:rFonts w:ascii="Times New Roman" w:hAnsi="Times New Roman"/>
                <w:sz w:val="20"/>
                <w:szCs w:val="20"/>
              </w:rPr>
              <w:t>қарау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талдау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және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басып</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шығару</w:t>
            </w:r>
            <w:proofErr w:type="spellEnd"/>
          </w:p>
          <w:p w14:paraId="7A5BDE52"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Кіріктірілген</w:t>
            </w:r>
            <w:proofErr w:type="spellEnd"/>
            <w:r w:rsidRPr="00AA2E39">
              <w:rPr>
                <w:rFonts w:ascii="Times New Roman" w:hAnsi="Times New Roman"/>
                <w:sz w:val="20"/>
                <w:szCs w:val="20"/>
              </w:rPr>
              <w:t xml:space="preserve"> литий-</w:t>
            </w:r>
            <w:proofErr w:type="spellStart"/>
            <w:r w:rsidRPr="00AA2E39">
              <w:rPr>
                <w:rFonts w:ascii="Times New Roman" w:hAnsi="Times New Roman"/>
                <w:sz w:val="20"/>
                <w:szCs w:val="20"/>
              </w:rPr>
              <w:t>ионды</w:t>
            </w:r>
            <w:proofErr w:type="spellEnd"/>
            <w:r w:rsidRPr="00AA2E39">
              <w:rPr>
                <w:rFonts w:ascii="Times New Roman" w:hAnsi="Times New Roman"/>
                <w:sz w:val="20"/>
                <w:szCs w:val="20"/>
              </w:rPr>
              <w:t xml:space="preserve"> батарея, </w:t>
            </w:r>
            <w:proofErr w:type="spellStart"/>
            <w:r w:rsidRPr="00AA2E39">
              <w:rPr>
                <w:rFonts w:ascii="Times New Roman" w:hAnsi="Times New Roman"/>
                <w:sz w:val="20"/>
                <w:szCs w:val="20"/>
              </w:rPr>
              <w:t>желіден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қуат</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көзі</w:t>
            </w:r>
            <w:proofErr w:type="spellEnd"/>
          </w:p>
          <w:p w14:paraId="316CF1B7"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Кіріктірілген</w:t>
            </w:r>
            <w:proofErr w:type="spellEnd"/>
            <w:r w:rsidRPr="00AA2E39">
              <w:rPr>
                <w:rFonts w:ascii="Times New Roman" w:hAnsi="Times New Roman"/>
                <w:sz w:val="20"/>
                <w:szCs w:val="20"/>
              </w:rPr>
              <w:t xml:space="preserve"> термопринтер</w:t>
            </w:r>
          </w:p>
          <w:p w14:paraId="3B81D21F"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Соңғы</w:t>
            </w:r>
            <w:proofErr w:type="spellEnd"/>
            <w:r w:rsidRPr="00AA2E39">
              <w:rPr>
                <w:rFonts w:ascii="Times New Roman" w:hAnsi="Times New Roman"/>
                <w:sz w:val="20"/>
                <w:szCs w:val="20"/>
              </w:rPr>
              <w:t xml:space="preserve"> 120 </w:t>
            </w:r>
            <w:proofErr w:type="spellStart"/>
            <w:r w:rsidRPr="00AA2E39">
              <w:rPr>
                <w:rFonts w:ascii="Times New Roman" w:hAnsi="Times New Roman"/>
                <w:sz w:val="20"/>
                <w:szCs w:val="20"/>
              </w:rPr>
              <w:t>секундта</w:t>
            </w:r>
            <w:proofErr w:type="spellEnd"/>
            <w:r w:rsidRPr="00AA2E39">
              <w:rPr>
                <w:rFonts w:ascii="Times New Roman" w:hAnsi="Times New Roman"/>
                <w:sz w:val="20"/>
                <w:szCs w:val="20"/>
              </w:rPr>
              <w:t xml:space="preserve"> 12 </w:t>
            </w:r>
            <w:proofErr w:type="spellStart"/>
            <w:r w:rsidRPr="00AA2E39">
              <w:rPr>
                <w:rFonts w:ascii="Times New Roman" w:hAnsi="Times New Roman"/>
                <w:sz w:val="20"/>
                <w:szCs w:val="20"/>
              </w:rPr>
              <w:t>қорғасын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жазбасын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қарау</w:t>
            </w:r>
            <w:proofErr w:type="spellEnd"/>
            <w:r w:rsidRPr="00AA2E39">
              <w:rPr>
                <w:rFonts w:ascii="Times New Roman" w:hAnsi="Times New Roman"/>
                <w:sz w:val="20"/>
                <w:szCs w:val="20"/>
              </w:rPr>
              <w:t xml:space="preserve"> конфигурация </w:t>
            </w:r>
            <w:proofErr w:type="spellStart"/>
            <w:r w:rsidRPr="00AA2E39">
              <w:rPr>
                <w:rFonts w:ascii="Times New Roman" w:hAnsi="Times New Roman"/>
                <w:sz w:val="20"/>
                <w:szCs w:val="20"/>
              </w:rPr>
              <w:t>талабы</w:t>
            </w:r>
            <w:proofErr w:type="spellEnd"/>
          </w:p>
          <w:p w14:paraId="7E66C487"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ЭКГ </w:t>
            </w:r>
            <w:proofErr w:type="spellStart"/>
            <w:r w:rsidRPr="00AA2E39">
              <w:rPr>
                <w:rFonts w:ascii="Times New Roman" w:hAnsi="Times New Roman"/>
                <w:sz w:val="20"/>
                <w:szCs w:val="20"/>
              </w:rPr>
              <w:t>кабелі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анатомиялық</w:t>
            </w:r>
            <w:proofErr w:type="spellEnd"/>
            <w:r w:rsidRPr="00AA2E39">
              <w:rPr>
                <w:rFonts w:ascii="Times New Roman" w:hAnsi="Times New Roman"/>
                <w:sz w:val="20"/>
                <w:szCs w:val="20"/>
              </w:rPr>
              <w:t xml:space="preserve"> дизайн, IEC) - 1 дана</w:t>
            </w:r>
          </w:p>
          <w:p w14:paraId="478E6402"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w:t>
            </w:r>
            <w:proofErr w:type="spellStart"/>
            <w:r w:rsidRPr="00AA2E39">
              <w:rPr>
                <w:rFonts w:ascii="Times New Roman" w:hAnsi="Times New Roman"/>
                <w:sz w:val="20"/>
                <w:szCs w:val="20"/>
              </w:rPr>
              <w:t>Қайта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пайдалануға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болатын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алмұрт</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электродтары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қаптамада</w:t>
            </w:r>
            <w:proofErr w:type="spellEnd"/>
            <w:r w:rsidRPr="00AA2E39">
              <w:rPr>
                <w:rFonts w:ascii="Times New Roman" w:hAnsi="Times New Roman"/>
                <w:sz w:val="20"/>
                <w:szCs w:val="20"/>
              </w:rPr>
              <w:t xml:space="preserve"> 6 дана, ø4 ММ ЭКГ </w:t>
            </w:r>
            <w:proofErr w:type="spellStart"/>
            <w:r w:rsidRPr="00AA2E39">
              <w:rPr>
                <w:rFonts w:ascii="Times New Roman" w:hAnsi="Times New Roman"/>
                <w:sz w:val="20"/>
                <w:szCs w:val="20"/>
              </w:rPr>
              <w:t>кабелімен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штепсельдік</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коннектормен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үйлесімді</w:t>
            </w:r>
            <w:proofErr w:type="spellEnd"/>
            <w:r w:rsidRPr="00AA2E39">
              <w:rPr>
                <w:rFonts w:ascii="Times New Roman" w:hAnsi="Times New Roman"/>
                <w:sz w:val="20"/>
                <w:szCs w:val="20"/>
              </w:rPr>
              <w:t xml:space="preserve">) - 1 </w:t>
            </w:r>
            <w:proofErr w:type="spellStart"/>
            <w:r w:rsidRPr="00AA2E39">
              <w:rPr>
                <w:rFonts w:ascii="Times New Roman" w:hAnsi="Times New Roman"/>
                <w:sz w:val="20"/>
                <w:szCs w:val="20"/>
              </w:rPr>
              <w:t>жиынтық</w:t>
            </w:r>
            <w:proofErr w:type="spellEnd"/>
          </w:p>
          <w:p w14:paraId="3C9F6908"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Қайта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пайдалануға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болатын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киім</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қыстырғыш</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электродтары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қаптамада</w:t>
            </w:r>
            <w:proofErr w:type="spellEnd"/>
            <w:r w:rsidRPr="00AA2E39">
              <w:rPr>
                <w:rFonts w:ascii="Times New Roman" w:hAnsi="Times New Roman"/>
                <w:sz w:val="20"/>
                <w:szCs w:val="20"/>
              </w:rPr>
              <w:t xml:space="preserve"> 4 дана, ø4 ММ ЭКГ </w:t>
            </w:r>
            <w:proofErr w:type="spellStart"/>
            <w:r w:rsidRPr="00AA2E39">
              <w:rPr>
                <w:rFonts w:ascii="Times New Roman" w:hAnsi="Times New Roman"/>
                <w:sz w:val="20"/>
                <w:szCs w:val="20"/>
              </w:rPr>
              <w:t>кабелімен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штепсельдік</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коннектормен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үйлесімді</w:t>
            </w:r>
            <w:proofErr w:type="spellEnd"/>
            <w:r w:rsidRPr="00AA2E39">
              <w:rPr>
                <w:rFonts w:ascii="Times New Roman" w:hAnsi="Times New Roman"/>
                <w:sz w:val="20"/>
                <w:szCs w:val="20"/>
              </w:rPr>
              <w:t xml:space="preserve">) - 1 </w:t>
            </w:r>
            <w:proofErr w:type="spellStart"/>
            <w:r w:rsidRPr="00AA2E39">
              <w:rPr>
                <w:rFonts w:ascii="Times New Roman" w:hAnsi="Times New Roman"/>
                <w:sz w:val="20"/>
                <w:szCs w:val="20"/>
              </w:rPr>
              <w:t>жиынтық</w:t>
            </w:r>
            <w:proofErr w:type="spellEnd"/>
          </w:p>
          <w:p w14:paraId="4A8D3C9C"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lastRenderedPageBreak/>
              <w:t xml:space="preserve">- </w:t>
            </w:r>
            <w:proofErr w:type="spellStart"/>
            <w:r w:rsidRPr="00AA2E39">
              <w:rPr>
                <w:rFonts w:ascii="Times New Roman" w:hAnsi="Times New Roman"/>
                <w:sz w:val="20"/>
                <w:szCs w:val="20"/>
              </w:rPr>
              <w:t>Термоқағаз</w:t>
            </w:r>
            <w:proofErr w:type="spellEnd"/>
            <w:r w:rsidRPr="00AA2E39">
              <w:rPr>
                <w:rFonts w:ascii="Times New Roman" w:hAnsi="Times New Roman"/>
                <w:sz w:val="20"/>
                <w:szCs w:val="20"/>
              </w:rPr>
              <w:t xml:space="preserve"> (210мм*295мм * 100 </w:t>
            </w:r>
            <w:proofErr w:type="spellStart"/>
            <w:r w:rsidRPr="00AA2E39">
              <w:rPr>
                <w:rFonts w:ascii="Times New Roman" w:hAnsi="Times New Roman"/>
                <w:sz w:val="20"/>
                <w:szCs w:val="20"/>
              </w:rPr>
              <w:t>парақ</w:t>
            </w:r>
            <w:proofErr w:type="spellEnd"/>
            <w:r w:rsidRPr="00AA2E39">
              <w:rPr>
                <w:rFonts w:ascii="Times New Roman" w:hAnsi="Times New Roman"/>
                <w:sz w:val="20"/>
                <w:szCs w:val="20"/>
              </w:rPr>
              <w:t>) - 1 дана</w:t>
            </w:r>
          </w:p>
          <w:p w14:paraId="275B0B4F"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Термоқағазды</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бекітуге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арналған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бағыттағыштар</w:t>
            </w:r>
            <w:proofErr w:type="spellEnd"/>
            <w:r w:rsidRPr="00AA2E39">
              <w:rPr>
                <w:rFonts w:ascii="Times New Roman" w:hAnsi="Times New Roman"/>
                <w:sz w:val="20"/>
                <w:szCs w:val="20"/>
              </w:rPr>
              <w:t xml:space="preserve"> (210 мм </w:t>
            </w:r>
            <w:proofErr w:type="spellStart"/>
            <w:r w:rsidRPr="00AA2E39">
              <w:rPr>
                <w:rFonts w:ascii="Times New Roman" w:hAnsi="Times New Roman"/>
                <w:sz w:val="20"/>
                <w:szCs w:val="20"/>
              </w:rPr>
              <w:t>өлшемді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термоқағаз</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үшін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қажет</w:t>
            </w:r>
            <w:proofErr w:type="spellEnd"/>
            <w:r w:rsidRPr="00AA2E39">
              <w:rPr>
                <w:rFonts w:ascii="Times New Roman" w:hAnsi="Times New Roman"/>
                <w:sz w:val="20"/>
                <w:szCs w:val="20"/>
              </w:rPr>
              <w:t>) - 1 дана</w:t>
            </w:r>
          </w:p>
          <w:p w14:paraId="6ACD98FC"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Ролик - 1 дана</w:t>
            </w:r>
          </w:p>
          <w:p w14:paraId="6C72D9BB"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Қуат</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кабелі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Еуропалық</w:t>
            </w:r>
            <w:proofErr w:type="spellEnd"/>
            <w:r w:rsidRPr="00AA2E39">
              <w:rPr>
                <w:rFonts w:ascii="Times New Roman" w:hAnsi="Times New Roman"/>
                <w:sz w:val="20"/>
                <w:szCs w:val="20"/>
              </w:rPr>
              <w:t xml:space="preserve"> стандарт) - 1 дана</w:t>
            </w:r>
          </w:p>
          <w:p w14:paraId="0D17C137"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Қайта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зарядталатын</w:t>
            </w:r>
            <w:proofErr w:type="spellEnd"/>
            <w:r w:rsidRPr="00AA2E39">
              <w:rPr>
                <w:rFonts w:ascii="Times New Roman" w:hAnsi="Times New Roman"/>
                <w:sz w:val="20"/>
                <w:szCs w:val="20"/>
              </w:rPr>
              <w:t xml:space="preserve"> литий-</w:t>
            </w:r>
            <w:proofErr w:type="spellStart"/>
            <w:r w:rsidRPr="00AA2E39">
              <w:rPr>
                <w:rFonts w:ascii="Times New Roman" w:hAnsi="Times New Roman"/>
                <w:sz w:val="20"/>
                <w:szCs w:val="20"/>
              </w:rPr>
              <w:t>ионды</w:t>
            </w:r>
            <w:proofErr w:type="spellEnd"/>
            <w:r w:rsidRPr="00AA2E39">
              <w:rPr>
                <w:rFonts w:ascii="Times New Roman" w:hAnsi="Times New Roman"/>
                <w:sz w:val="20"/>
                <w:szCs w:val="20"/>
              </w:rPr>
              <w:t xml:space="preserve"> батарея (2500mAH) - 1 дана</w:t>
            </w:r>
          </w:p>
          <w:p w14:paraId="635C0C35"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Сақтандырғыш</w:t>
            </w:r>
            <w:proofErr w:type="spellEnd"/>
            <w:r w:rsidRPr="00AA2E39">
              <w:rPr>
                <w:rFonts w:ascii="Times New Roman" w:hAnsi="Times New Roman"/>
                <w:sz w:val="20"/>
                <w:szCs w:val="20"/>
              </w:rPr>
              <w:t xml:space="preserve"> (3.15 A) - 2 дана</w:t>
            </w:r>
          </w:p>
          <w:p w14:paraId="5D4D340E"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Пайдаланушы</w:t>
            </w:r>
            <w:proofErr w:type="spellEnd"/>
            <w:r w:rsidRPr="00AA2E39">
              <w:rPr>
                <w:rFonts w:ascii="Times New Roman" w:hAnsi="Times New Roman"/>
                <w:sz w:val="20"/>
                <w:szCs w:val="20"/>
              </w:rPr>
              <w:t xml:space="preserve"> нұсқаулығы-1 дана</w:t>
            </w:r>
          </w:p>
          <w:p w14:paraId="75D2DF04" w14:textId="77777777" w:rsidR="00AA2E39" w:rsidRPr="00AA2E39" w:rsidRDefault="00AA2E39" w:rsidP="00AA2E39">
            <w:pPr>
              <w:rPr>
                <w:rFonts w:ascii="Times New Roman" w:hAnsi="Times New Roman"/>
                <w:sz w:val="20"/>
                <w:szCs w:val="20"/>
              </w:rPr>
            </w:pPr>
            <w:r w:rsidRPr="00AA2E39">
              <w:rPr>
                <w:rFonts w:ascii="Times New Roman" w:hAnsi="Times New Roman"/>
                <w:sz w:val="20"/>
                <w:szCs w:val="20"/>
              </w:rPr>
              <w:t xml:space="preserve">- </w:t>
            </w:r>
            <w:proofErr w:type="spellStart"/>
            <w:r w:rsidRPr="00AA2E39">
              <w:rPr>
                <w:rFonts w:ascii="Times New Roman" w:hAnsi="Times New Roman"/>
                <w:sz w:val="20"/>
                <w:szCs w:val="20"/>
              </w:rPr>
              <w:t>Баға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сараптамасы</w:t>
            </w:r>
            <w:proofErr w:type="spellEnd"/>
          </w:p>
          <w:p w14:paraId="35C285CE" w14:textId="77777777" w:rsidR="00AA2E39" w:rsidRPr="00AA2E39" w:rsidRDefault="00AA2E39" w:rsidP="00AA2E39">
            <w:pPr>
              <w:rPr>
                <w:rFonts w:ascii="Times New Roman" w:hAnsi="Times New Roman"/>
                <w:sz w:val="20"/>
                <w:szCs w:val="20"/>
              </w:rPr>
            </w:pPr>
            <w:proofErr w:type="spellStart"/>
            <w:r w:rsidRPr="00AA2E39">
              <w:rPr>
                <w:rFonts w:ascii="Times New Roman" w:hAnsi="Times New Roman"/>
                <w:sz w:val="20"/>
                <w:szCs w:val="20"/>
              </w:rPr>
              <w:t>Жеткізу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мерзімі</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және</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кепілдік</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шарттары</w:t>
            </w:r>
            <w:proofErr w:type="spellEnd"/>
          </w:p>
          <w:p w14:paraId="0293F24D" w14:textId="77777777" w:rsidR="00AA2E39" w:rsidRPr="00AA2E39" w:rsidRDefault="00AA2E39" w:rsidP="00AA2E39">
            <w:pPr>
              <w:rPr>
                <w:rFonts w:ascii="Times New Roman" w:hAnsi="Times New Roman"/>
                <w:sz w:val="20"/>
                <w:szCs w:val="20"/>
              </w:rPr>
            </w:pPr>
            <w:proofErr w:type="spellStart"/>
            <w:r w:rsidRPr="00AA2E39">
              <w:rPr>
                <w:rFonts w:ascii="Times New Roman" w:hAnsi="Times New Roman"/>
                <w:sz w:val="20"/>
                <w:szCs w:val="20"/>
              </w:rPr>
              <w:t>Жеткізу</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мерзімі</w:t>
            </w:r>
            <w:proofErr w:type="spellEnd"/>
            <w:r w:rsidRPr="00AA2E39">
              <w:rPr>
                <w:rFonts w:ascii="Times New Roman" w:hAnsi="Times New Roman"/>
                <w:sz w:val="20"/>
                <w:szCs w:val="20"/>
              </w:rPr>
              <w:t xml:space="preserve"> 45 </w:t>
            </w:r>
            <w:proofErr w:type="spellStart"/>
            <w:r w:rsidRPr="00AA2E39">
              <w:rPr>
                <w:rFonts w:ascii="Times New Roman" w:hAnsi="Times New Roman"/>
                <w:sz w:val="20"/>
                <w:szCs w:val="20"/>
              </w:rPr>
              <w:t>күннен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аспайды</w:t>
            </w:r>
            <w:proofErr w:type="spellEnd"/>
          </w:p>
          <w:p w14:paraId="68A37A64" w14:textId="00C32BE0" w:rsidR="00E632E6" w:rsidRPr="0028106D" w:rsidRDefault="00AA2E39" w:rsidP="00AA2E39">
            <w:pPr>
              <w:rPr>
                <w:rFonts w:ascii="Times New Roman" w:hAnsi="Times New Roman"/>
                <w:color w:val="000000"/>
                <w:sz w:val="20"/>
                <w:szCs w:val="20"/>
              </w:rPr>
            </w:pPr>
            <w:proofErr w:type="spellStart"/>
            <w:r w:rsidRPr="00AA2E39">
              <w:rPr>
                <w:rFonts w:ascii="Times New Roman" w:hAnsi="Times New Roman"/>
                <w:sz w:val="20"/>
                <w:szCs w:val="20"/>
              </w:rPr>
              <w:t>Жабдық</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пайдалануға</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берілген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сәттен</w:t>
            </w:r>
            <w:proofErr w:type="spellEnd"/>
            <w:r w:rsidRPr="00AA2E39">
              <w:rPr>
                <w:rFonts w:ascii="Times New Roman" w:hAnsi="Times New Roman"/>
                <w:sz w:val="20"/>
                <w:szCs w:val="20"/>
              </w:rPr>
              <w:t xml:space="preserve"> </w:t>
            </w:r>
            <w:proofErr w:type="spellStart"/>
            <w:r w:rsidRPr="00AA2E39">
              <w:rPr>
                <w:rFonts w:ascii="Times New Roman" w:hAnsi="Times New Roman"/>
                <w:sz w:val="20"/>
                <w:szCs w:val="20"/>
              </w:rPr>
              <w:t>бастап</w:t>
            </w:r>
            <w:proofErr w:type="spellEnd"/>
            <w:r w:rsidRPr="00AA2E39">
              <w:rPr>
                <w:rFonts w:ascii="Times New Roman" w:hAnsi="Times New Roman"/>
                <w:sz w:val="20"/>
                <w:szCs w:val="20"/>
              </w:rPr>
              <w:t xml:space="preserve"> 37 ай </w:t>
            </w:r>
            <w:proofErr w:type="spellStart"/>
            <w:r w:rsidRPr="00AA2E39">
              <w:rPr>
                <w:rFonts w:ascii="Times New Roman" w:hAnsi="Times New Roman"/>
                <w:sz w:val="20"/>
                <w:szCs w:val="20"/>
              </w:rPr>
              <w:t>кепілдік</w:t>
            </w:r>
            <w:proofErr w:type="spellEnd"/>
          </w:p>
        </w:tc>
        <w:tc>
          <w:tcPr>
            <w:tcW w:w="992" w:type="dxa"/>
          </w:tcPr>
          <w:p w14:paraId="629B35E1" w14:textId="01C67686" w:rsidR="00E632E6" w:rsidRPr="0028106D" w:rsidRDefault="00363317" w:rsidP="00077E84">
            <w:pPr>
              <w:jc w:val="center"/>
              <w:rPr>
                <w:rFonts w:ascii="Times New Roman" w:hAnsi="Times New Roman"/>
                <w:sz w:val="20"/>
                <w:szCs w:val="20"/>
              </w:rPr>
            </w:pPr>
            <w:r w:rsidRPr="00363317">
              <w:rPr>
                <w:rFonts w:ascii="Times New Roman" w:hAnsi="Times New Roman"/>
                <w:sz w:val="20"/>
                <w:szCs w:val="20"/>
              </w:rPr>
              <w:lastRenderedPageBreak/>
              <w:t>дана</w:t>
            </w:r>
          </w:p>
        </w:tc>
        <w:tc>
          <w:tcPr>
            <w:tcW w:w="850" w:type="dxa"/>
          </w:tcPr>
          <w:p w14:paraId="776ED3A0" w14:textId="77D9B487" w:rsidR="00E632E6" w:rsidRPr="0028106D" w:rsidRDefault="00363317" w:rsidP="00391385">
            <w:pPr>
              <w:jc w:val="center"/>
              <w:rPr>
                <w:rFonts w:ascii="Times New Roman" w:hAnsi="Times New Roman"/>
                <w:sz w:val="20"/>
                <w:szCs w:val="20"/>
              </w:rPr>
            </w:pPr>
            <w:r>
              <w:rPr>
                <w:rFonts w:ascii="Times New Roman" w:hAnsi="Times New Roman"/>
                <w:sz w:val="20"/>
                <w:szCs w:val="20"/>
              </w:rPr>
              <w:t>1</w:t>
            </w:r>
          </w:p>
        </w:tc>
        <w:tc>
          <w:tcPr>
            <w:tcW w:w="993" w:type="dxa"/>
          </w:tcPr>
          <w:p w14:paraId="71B987A0" w14:textId="47D64FE1" w:rsidR="00E632E6" w:rsidRPr="0028106D" w:rsidRDefault="00363317" w:rsidP="00391385">
            <w:pPr>
              <w:jc w:val="center"/>
              <w:rPr>
                <w:rFonts w:ascii="Times New Roman" w:hAnsi="Times New Roman"/>
                <w:sz w:val="20"/>
                <w:szCs w:val="20"/>
              </w:rPr>
            </w:pPr>
            <w:r w:rsidRPr="00363317">
              <w:rPr>
                <w:rFonts w:ascii="Times New Roman" w:hAnsi="Times New Roman"/>
                <w:b/>
                <w:color w:val="333333"/>
                <w:sz w:val="20"/>
                <w:szCs w:val="20"/>
                <w:shd w:val="clear" w:color="auto" w:fill="E7F4FB"/>
              </w:rPr>
              <w:t>3</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000,0</w:t>
            </w:r>
          </w:p>
        </w:tc>
        <w:tc>
          <w:tcPr>
            <w:tcW w:w="1417" w:type="dxa"/>
            <w:vAlign w:val="center"/>
          </w:tcPr>
          <w:p w14:paraId="7594F18B" w14:textId="03C3567D" w:rsidR="00E632E6" w:rsidRPr="0028106D" w:rsidRDefault="00363317" w:rsidP="00F84A4F">
            <w:pPr>
              <w:jc w:val="center"/>
              <w:rPr>
                <w:rFonts w:ascii="Times New Roman" w:hAnsi="Times New Roman"/>
                <w:sz w:val="20"/>
                <w:szCs w:val="20"/>
              </w:rPr>
            </w:pPr>
            <w:r w:rsidRPr="00363317">
              <w:rPr>
                <w:rFonts w:ascii="Times New Roman" w:hAnsi="Times New Roman"/>
                <w:b/>
                <w:color w:val="333333"/>
                <w:sz w:val="20"/>
                <w:szCs w:val="20"/>
                <w:shd w:val="clear" w:color="auto" w:fill="E7F4FB"/>
              </w:rPr>
              <w:t>3</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1EAD8F17" w:rsidR="00411617" w:rsidRPr="00363317" w:rsidRDefault="00363317" w:rsidP="0028106D">
            <w:pPr>
              <w:rPr>
                <w:rFonts w:ascii="Times New Roman" w:hAnsi="Times New Roman"/>
                <w:b/>
                <w:color w:val="000000"/>
                <w:sz w:val="20"/>
                <w:szCs w:val="20"/>
                <w:lang w:val="kk-KZ"/>
              </w:rPr>
            </w:pPr>
            <w:r w:rsidRPr="00363317">
              <w:rPr>
                <w:rFonts w:ascii="Times New Roman" w:hAnsi="Times New Roman"/>
                <w:b/>
                <w:color w:val="333333"/>
                <w:sz w:val="20"/>
                <w:szCs w:val="20"/>
                <w:shd w:val="clear" w:color="auto" w:fill="E7F4FB"/>
              </w:rPr>
              <w:t>3</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100</w:t>
            </w:r>
            <w:r>
              <w:rPr>
                <w:rFonts w:ascii="Times New Roman" w:hAnsi="Times New Roman"/>
                <w:b/>
                <w:color w:val="333333"/>
                <w:sz w:val="20"/>
                <w:szCs w:val="20"/>
                <w:shd w:val="clear" w:color="auto" w:fill="E7F4FB"/>
              </w:rPr>
              <w:t xml:space="preserve"> </w:t>
            </w:r>
            <w:r w:rsidRPr="00363317">
              <w:rPr>
                <w:rFonts w:ascii="Times New Roman" w:hAnsi="Times New Roman"/>
                <w:b/>
                <w:color w:val="333333"/>
                <w:sz w:val="20"/>
                <w:szCs w:val="20"/>
                <w:shd w:val="clear" w:color="auto" w:fill="E7F4FB"/>
              </w:rPr>
              <w:t>000</w:t>
            </w:r>
            <w:r w:rsidRPr="00363317">
              <w:rPr>
                <w:rFonts w:ascii="Times New Roman" w:hAnsi="Times New Roman"/>
                <w:b/>
                <w:color w:val="333333"/>
                <w:sz w:val="20"/>
                <w:szCs w:val="20"/>
                <w:shd w:val="clear" w:color="auto" w:fill="E7F4FB"/>
              </w:rPr>
              <w:t>,0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5DD84AA3"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363317">
        <w:rPr>
          <w:color w:val="000000"/>
          <w:sz w:val="20"/>
          <w:szCs w:val="20"/>
          <w:lang w:val="kk-KZ"/>
        </w:rPr>
        <w:t>27</w:t>
      </w:r>
      <w:r w:rsidR="00411617" w:rsidRPr="00E632E6">
        <w:rPr>
          <w:color w:val="000000"/>
          <w:sz w:val="20"/>
          <w:szCs w:val="20"/>
          <w:lang w:val="kk-KZ"/>
        </w:rPr>
        <w:t>.</w:t>
      </w:r>
      <w:r w:rsidR="00363317">
        <w:rPr>
          <w:color w:val="000000"/>
          <w:sz w:val="20"/>
          <w:szCs w:val="20"/>
          <w:lang w:val="kk-KZ"/>
        </w:rPr>
        <w:t>03</w:t>
      </w:r>
      <w:r w:rsidR="00411617" w:rsidRPr="00E632E6">
        <w:rPr>
          <w:color w:val="000000"/>
          <w:sz w:val="20"/>
          <w:szCs w:val="20"/>
          <w:lang w:val="kk-KZ"/>
        </w:rPr>
        <w:t>.202</w:t>
      </w:r>
      <w:r w:rsidR="00363317">
        <w:rPr>
          <w:color w:val="000000"/>
          <w:sz w:val="20"/>
          <w:szCs w:val="20"/>
          <w:lang w:val="kk-KZ"/>
        </w:rPr>
        <w:t>3</w:t>
      </w:r>
      <w:r w:rsidR="00411617" w:rsidRPr="00411617">
        <w:rPr>
          <w:color w:val="000000"/>
          <w:sz w:val="20"/>
          <w:szCs w:val="20"/>
          <w:lang w:val="kk-KZ"/>
        </w:rPr>
        <w:t xml:space="preserve"> ж.дейін 12 сағат 00 минутқа тапсыру.</w:t>
      </w:r>
    </w:p>
    <w:p w14:paraId="4A212467" w14:textId="2FC622E8"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202</w:t>
      </w:r>
      <w:r w:rsidR="00363317">
        <w:rPr>
          <w:sz w:val="20"/>
          <w:szCs w:val="20"/>
          <w:lang w:val="kk-KZ"/>
        </w:rPr>
        <w:t>3</w:t>
      </w:r>
      <w:r w:rsidR="00411617" w:rsidRPr="00E632E6">
        <w:rPr>
          <w:sz w:val="20"/>
          <w:szCs w:val="20"/>
          <w:lang w:val="kk-KZ"/>
        </w:rPr>
        <w:t xml:space="preserve"> жылғы </w:t>
      </w:r>
      <w:r w:rsidR="00363317">
        <w:rPr>
          <w:sz w:val="20"/>
          <w:szCs w:val="20"/>
          <w:lang w:val="kk-KZ"/>
        </w:rPr>
        <w:t>27 наурыз</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1F3D0949"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 xml:space="preserve">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w:t>
      </w:r>
      <w:r w:rsidR="009F1D53" w:rsidRPr="0028106D">
        <w:rPr>
          <w:rFonts w:ascii="Times New Roman" w:eastAsiaTheme="minorEastAsia" w:hAnsi="Times New Roman"/>
          <w:spacing w:val="2"/>
          <w:sz w:val="20"/>
          <w:szCs w:val="20"/>
          <w:lang w:val="kk-KZ" w:eastAsia="ru-RU"/>
        </w:rPr>
        <w:lastRenderedPageBreak/>
        <w:t>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3CA3" w14:textId="77777777" w:rsidR="00C675FF" w:rsidRDefault="00C675FF" w:rsidP="00D9611B">
      <w:pPr>
        <w:spacing w:after="0" w:line="240" w:lineRule="auto"/>
      </w:pPr>
      <w:r>
        <w:separator/>
      </w:r>
    </w:p>
  </w:endnote>
  <w:endnote w:type="continuationSeparator" w:id="0">
    <w:p w14:paraId="39304CFE" w14:textId="77777777" w:rsidR="00C675FF" w:rsidRDefault="00C675FF"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1B3A" w14:textId="77777777" w:rsidR="00C675FF" w:rsidRDefault="00C675FF" w:rsidP="00D9611B">
      <w:pPr>
        <w:spacing w:after="0" w:line="240" w:lineRule="auto"/>
      </w:pPr>
      <w:r>
        <w:separator/>
      </w:r>
    </w:p>
  </w:footnote>
  <w:footnote w:type="continuationSeparator" w:id="0">
    <w:p w14:paraId="3B7D6839" w14:textId="77777777" w:rsidR="00C675FF" w:rsidRDefault="00C675FF" w:rsidP="00D9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77E84"/>
    <w:rsid w:val="00084B7E"/>
    <w:rsid w:val="0009025D"/>
    <w:rsid w:val="00093BC6"/>
    <w:rsid w:val="00095C9C"/>
    <w:rsid w:val="00097E9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C7B9A"/>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317"/>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0A9E"/>
    <w:rsid w:val="007760AB"/>
    <w:rsid w:val="00776B35"/>
    <w:rsid w:val="0077790B"/>
    <w:rsid w:val="0078096C"/>
    <w:rsid w:val="0078168B"/>
    <w:rsid w:val="00783B3E"/>
    <w:rsid w:val="0079129F"/>
    <w:rsid w:val="00795AD3"/>
    <w:rsid w:val="00797C1F"/>
    <w:rsid w:val="007A01BF"/>
    <w:rsid w:val="007B2901"/>
    <w:rsid w:val="007B2BA1"/>
    <w:rsid w:val="007B404D"/>
    <w:rsid w:val="007C1A84"/>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2723"/>
    <w:rsid w:val="008351A4"/>
    <w:rsid w:val="008402D9"/>
    <w:rsid w:val="008519BA"/>
    <w:rsid w:val="00857621"/>
    <w:rsid w:val="00865A61"/>
    <w:rsid w:val="00866AA3"/>
    <w:rsid w:val="0087114B"/>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026EB"/>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2E39"/>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25D4"/>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47D2F"/>
    <w:rsid w:val="00C54638"/>
    <w:rsid w:val="00C56ED9"/>
    <w:rsid w:val="00C604F2"/>
    <w:rsid w:val="00C656D2"/>
    <w:rsid w:val="00C6611B"/>
    <w:rsid w:val="00C6689A"/>
    <w:rsid w:val="00C675FF"/>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15:docId w15:val="{69BB4B45-55F4-4480-95FE-4C6E8CBF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4F200-763E-4E33-A989-B21FFB9C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2023-03-20T07:48:00Z</cp:lastPrinted>
  <dcterms:created xsi:type="dcterms:W3CDTF">2023-03-20T08:05:00Z</dcterms:created>
  <dcterms:modified xsi:type="dcterms:W3CDTF">2023-03-20T08:55:00Z</dcterms:modified>
</cp:coreProperties>
</file>